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851" w:bottomFromText="200" w:vertAnchor="page" w:horzAnchor="page" w:tblpX="793" w:tblpY="886"/>
        <w:tblW w:w="5370" w:type="dxa"/>
        <w:tblLayout w:type="fixed"/>
        <w:tblLook w:val="01E0" w:firstRow="1" w:lastRow="1" w:firstColumn="1" w:lastColumn="1" w:noHBand="0" w:noVBand="0"/>
      </w:tblPr>
      <w:tblGrid>
        <w:gridCol w:w="1652"/>
        <w:gridCol w:w="9"/>
        <w:gridCol w:w="299"/>
        <w:gridCol w:w="3410"/>
      </w:tblGrid>
      <w:tr w:rsidR="00875084" w14:paraId="295DF11A" w14:textId="77777777" w:rsidTr="00875084">
        <w:trPr>
          <w:trHeight w:val="989"/>
        </w:trPr>
        <w:tc>
          <w:tcPr>
            <w:tcW w:w="5370" w:type="dxa"/>
            <w:gridSpan w:val="4"/>
            <w:hideMark/>
          </w:tcPr>
          <w:p w14:paraId="05B91B6E" w14:textId="77777777" w:rsidR="00875084" w:rsidRDefault="0087508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7234DB" wp14:editId="0B62A6DB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084" w14:paraId="0E146247" w14:textId="77777777" w:rsidTr="00875084">
        <w:trPr>
          <w:trHeight w:val="134"/>
        </w:trPr>
        <w:tc>
          <w:tcPr>
            <w:tcW w:w="5370" w:type="dxa"/>
            <w:gridSpan w:val="4"/>
            <w:hideMark/>
          </w:tcPr>
          <w:p w14:paraId="13F73762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ΕΛΛΗΝΙΚΗ  ΔΗΜΟΚΡΑΤΙΑ</w:t>
            </w:r>
          </w:p>
        </w:tc>
      </w:tr>
      <w:tr w:rsidR="00875084" w14:paraId="219A5875" w14:textId="77777777" w:rsidTr="00875084">
        <w:trPr>
          <w:trHeight w:val="126"/>
        </w:trPr>
        <w:tc>
          <w:tcPr>
            <w:tcW w:w="5370" w:type="dxa"/>
            <w:gridSpan w:val="4"/>
            <w:hideMark/>
          </w:tcPr>
          <w:p w14:paraId="3F0AEFB2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ΥΠΟΥΡΓΕΙΟ ΠΑΙΔΕΙΑΣ ΕΡΕΥΝΑΣ ΚΑΙ ΘΡΗΣΚΕΥΜΑΤΩΝ</w:t>
            </w:r>
          </w:p>
        </w:tc>
      </w:tr>
      <w:tr w:rsidR="00875084" w14:paraId="707E45B0" w14:textId="77777777" w:rsidTr="00875084">
        <w:trPr>
          <w:trHeight w:val="72"/>
        </w:trPr>
        <w:tc>
          <w:tcPr>
            <w:tcW w:w="5370" w:type="dxa"/>
            <w:gridSpan w:val="4"/>
            <w:hideMark/>
          </w:tcPr>
          <w:p w14:paraId="39403D59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14:paraId="552E80FF" w14:textId="77777777" w:rsidTr="00875084">
        <w:trPr>
          <w:trHeight w:val="118"/>
        </w:trPr>
        <w:tc>
          <w:tcPr>
            <w:tcW w:w="5370" w:type="dxa"/>
            <w:gridSpan w:val="4"/>
            <w:hideMark/>
          </w:tcPr>
          <w:p w14:paraId="37446048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 Δ/ΝΣΗ  Π/ΘΜΙΑΣ</w:t>
            </w:r>
          </w:p>
        </w:tc>
      </w:tr>
      <w:tr w:rsidR="00875084" w14:paraId="4A0DE776" w14:textId="77777777" w:rsidTr="00875084">
        <w:trPr>
          <w:trHeight w:val="126"/>
        </w:trPr>
        <w:tc>
          <w:tcPr>
            <w:tcW w:w="5370" w:type="dxa"/>
            <w:gridSpan w:val="4"/>
            <w:hideMark/>
          </w:tcPr>
          <w:p w14:paraId="7417A47B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&amp;  Δ/ΘΜΙΑΣ  ΕΚΠ/ΣΗΣ  ΑΤΤΙΚΗΣ</w:t>
            </w:r>
          </w:p>
        </w:tc>
      </w:tr>
      <w:tr w:rsidR="00875084" w14:paraId="40AAE3FE" w14:textId="77777777" w:rsidTr="00875084">
        <w:trPr>
          <w:trHeight w:val="118"/>
        </w:trPr>
        <w:tc>
          <w:tcPr>
            <w:tcW w:w="5370" w:type="dxa"/>
            <w:gridSpan w:val="4"/>
            <w:hideMark/>
          </w:tcPr>
          <w:p w14:paraId="12757F8C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14:paraId="5826662C" w14:textId="77777777" w:rsidTr="00875084">
        <w:trPr>
          <w:trHeight w:val="118"/>
        </w:trPr>
        <w:tc>
          <w:tcPr>
            <w:tcW w:w="5370" w:type="dxa"/>
            <w:gridSpan w:val="4"/>
            <w:hideMark/>
          </w:tcPr>
          <w:p w14:paraId="76F961B5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ΠΕ.Κ.Ε.Σ. ΑΤΤΙΚΗΣ</w:t>
            </w:r>
          </w:p>
        </w:tc>
      </w:tr>
      <w:tr w:rsidR="00875084" w14:paraId="7E3A0A87" w14:textId="77777777" w:rsidTr="00875084">
        <w:trPr>
          <w:trHeight w:val="118"/>
        </w:trPr>
        <w:tc>
          <w:tcPr>
            <w:tcW w:w="5370" w:type="dxa"/>
            <w:gridSpan w:val="4"/>
            <w:hideMark/>
          </w:tcPr>
          <w:p w14:paraId="542A84EB" w14:textId="77777777"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14:paraId="2D434E8F" w14:textId="77777777" w:rsidTr="00875084">
        <w:trPr>
          <w:trHeight w:val="120"/>
        </w:trPr>
        <w:tc>
          <w:tcPr>
            <w:tcW w:w="1652" w:type="dxa"/>
            <w:vAlign w:val="center"/>
            <w:hideMark/>
          </w:tcPr>
          <w:p w14:paraId="13B2D11C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14:paraId="4E0CE095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14:paraId="5F10A3EC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Μποέμη Παναγιώτα (Νάγια)</w:t>
            </w:r>
          </w:p>
          <w:p w14:paraId="1C6D6EE0" w14:textId="77777777" w:rsidR="00875084" w:rsidRP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Συντονίστρια Εκπαιδευτικού Έργου ΠΕ 91 Θεατρικής Αγωγής</w:t>
            </w:r>
          </w:p>
        </w:tc>
      </w:tr>
      <w:tr w:rsidR="00875084" w14:paraId="286252CC" w14:textId="77777777" w:rsidTr="00875084">
        <w:trPr>
          <w:trHeight w:val="120"/>
        </w:trPr>
        <w:tc>
          <w:tcPr>
            <w:tcW w:w="1652" w:type="dxa"/>
            <w:vAlign w:val="center"/>
            <w:hideMark/>
          </w:tcPr>
          <w:p w14:paraId="0A298CDC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</w:tc>
        <w:tc>
          <w:tcPr>
            <w:tcW w:w="308" w:type="dxa"/>
            <w:gridSpan w:val="2"/>
            <w:vAlign w:val="center"/>
            <w:hideMark/>
          </w:tcPr>
          <w:p w14:paraId="770D7D47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14:paraId="5B8C172F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Μεθώνης 117</w:t>
            </w:r>
          </w:p>
        </w:tc>
      </w:tr>
      <w:tr w:rsidR="00875084" w14:paraId="47043E44" w14:textId="77777777" w:rsidTr="00875084">
        <w:trPr>
          <w:trHeight w:val="120"/>
        </w:trPr>
        <w:tc>
          <w:tcPr>
            <w:tcW w:w="1960" w:type="dxa"/>
            <w:gridSpan w:val="3"/>
            <w:vAlign w:val="center"/>
          </w:tcPr>
          <w:p w14:paraId="5F0F2517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14:paraId="630EBA0C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 46,Πειραιάς.</w:t>
            </w:r>
          </w:p>
        </w:tc>
      </w:tr>
      <w:tr w:rsidR="00875084" w14:paraId="4E26DA39" w14:textId="77777777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08D5A3BA" w14:textId="77777777"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14:paraId="06F6D510" w14:textId="77777777"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14:paraId="46588D05" w14:textId="77777777"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210-4133730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10-4176752</w:t>
            </w:r>
          </w:p>
        </w:tc>
      </w:tr>
      <w:tr w:rsidR="00875084" w14:paraId="133CDA20" w14:textId="77777777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438E9BA4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14:paraId="50F5C1BD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14:paraId="7F163D5B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-4176752</w:t>
            </w:r>
          </w:p>
        </w:tc>
      </w:tr>
      <w:tr w:rsidR="00875084" w14:paraId="0741A9AA" w14:textId="77777777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14:paraId="2088C017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14:paraId="393DEA41" w14:textId="77777777"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14:paraId="1750866C" w14:textId="77777777" w:rsidR="00875084" w:rsidRDefault="006C5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="00875084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6pekesat@sch.gr</w:t>
              </w:r>
            </w:hyperlink>
          </w:p>
        </w:tc>
      </w:tr>
    </w:tbl>
    <w:tbl>
      <w:tblPr>
        <w:tblStyle w:val="a4"/>
        <w:tblpPr w:leftFromText="180" w:rightFromText="180" w:vertAnchor="page" w:horzAnchor="page" w:tblpX="6463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111"/>
      </w:tblGrid>
      <w:tr w:rsidR="00875084" w14:paraId="3B2EDDA0" w14:textId="77777777" w:rsidTr="00460B3A">
        <w:trPr>
          <w:trHeight w:val="495"/>
        </w:trPr>
        <w:tc>
          <w:tcPr>
            <w:tcW w:w="837" w:type="dxa"/>
            <w:hideMark/>
          </w:tcPr>
          <w:p w14:paraId="7D169CB8" w14:textId="77777777"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14:paraId="6787475C" w14:textId="77777777"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14:paraId="4BC992D3" w14:textId="77777777"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14:paraId="0F1292E7" w14:textId="77777777" w:rsidR="00875084" w:rsidRPr="00460B3A" w:rsidRDefault="00875084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460B3A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ΠΡΟΣ:</w:t>
            </w:r>
          </w:p>
        </w:tc>
        <w:tc>
          <w:tcPr>
            <w:tcW w:w="4111" w:type="dxa"/>
            <w:hideMark/>
          </w:tcPr>
          <w:p w14:paraId="569A711F" w14:textId="1D8AE8BC" w:rsidR="00EC7ED9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Πειραιάς, </w:t>
            </w:r>
            <w:r w:rsidR="00BE7B88">
              <w:rPr>
                <w:rFonts w:asciiTheme="minorHAnsi" w:hAnsiTheme="minorHAnsi" w:cs="Arial"/>
                <w:bCs/>
                <w:sz w:val="24"/>
                <w:szCs w:val="24"/>
              </w:rPr>
              <w:t>21</w:t>
            </w:r>
            <w:r w:rsidR="0007022A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0B061B">
              <w:rPr>
                <w:rFonts w:asciiTheme="minorHAnsi" w:hAnsiTheme="minorHAnsi" w:cs="Arial"/>
                <w:bCs/>
                <w:sz w:val="24"/>
                <w:szCs w:val="24"/>
              </w:rPr>
              <w:t>10</w:t>
            </w:r>
            <w:r w:rsidR="00EC7ED9">
              <w:rPr>
                <w:rFonts w:asciiTheme="minorHAnsi" w:hAnsiTheme="minorHAnsi" w:cs="Arial"/>
                <w:bCs/>
                <w:sz w:val="24"/>
                <w:szCs w:val="24"/>
              </w:rPr>
              <w:t>/202</w:t>
            </w:r>
            <w:r w:rsidR="006D74D6">
              <w:rPr>
                <w:rFonts w:asciiTheme="minorHAnsi" w:hAnsiTheme="minorHAnsi" w:cs="Arial"/>
                <w:bCs/>
                <w:sz w:val="24"/>
                <w:szCs w:val="24"/>
              </w:rPr>
              <w:t>1</w:t>
            </w:r>
          </w:p>
          <w:p w14:paraId="7DF29DDB" w14:textId="77777777" w:rsidR="009D7466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D7466"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  <w:t xml:space="preserve">Αρ. </w:t>
            </w:r>
            <w:proofErr w:type="spellStart"/>
            <w:r w:rsidRPr="009D7466"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  <w:t>πρωτ</w:t>
            </w:r>
            <w:proofErr w:type="spellEnd"/>
            <w:r w:rsidRPr="009D7466"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  <w:t>.</w:t>
            </w:r>
          </w:p>
          <w:p w14:paraId="5F9ED477" w14:textId="77777777"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B49C773" w14:textId="77777777"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875680A" w14:textId="7C6C63B4" w:rsidR="00396BA0" w:rsidRPr="00396BA0" w:rsidRDefault="00396BA0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-Δ/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ντες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και Δ/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ντριες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σχολικών μονάδων Π/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D2127">
              <w:rPr>
                <w:rFonts w:asciiTheme="minorHAnsi" w:hAnsiTheme="minorHAnsi" w:cs="Arial"/>
                <w:bCs/>
                <w:sz w:val="24"/>
                <w:szCs w:val="24"/>
              </w:rPr>
              <w:t xml:space="preserve">Εκπαίδευσης </w:t>
            </w: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Κυκλάδων</w:t>
            </w:r>
          </w:p>
          <w:p w14:paraId="1B24F26B" w14:textId="6FE6D956" w:rsid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Εκπαιδευτικούς ΠΕ91 (ΠΕ 91.01 ΠΕ 91.02) Π/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σης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60B3A" w:rsidRPr="00396BA0">
              <w:rPr>
                <w:rFonts w:asciiTheme="minorHAnsi" w:hAnsiTheme="minorHAnsi" w:cs="Calibri"/>
                <w:sz w:val="24"/>
                <w:szCs w:val="24"/>
              </w:rPr>
              <w:t>αρμοδιότητας</w:t>
            </w:r>
            <w:r w:rsidR="00460B3A" w:rsidRPr="00396BA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1</w:t>
            </w:r>
            <w:r w:rsidR="00460B3A" w:rsidRPr="00396BA0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 </w:t>
            </w:r>
          </w:p>
          <w:p w14:paraId="7374C1D8" w14:textId="4ABF64A7" w:rsidR="00460B3A" w:rsidRP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</w:t>
            </w:r>
            <w:r w:rsidRPr="00396BA0">
              <w:rPr>
                <w:rFonts w:asciiTheme="minorHAnsi" w:hAnsiTheme="minorHAnsi"/>
                <w:sz w:val="24"/>
                <w:szCs w:val="24"/>
              </w:rPr>
              <w:t>ιά τ</w:t>
            </w:r>
            <w:r w:rsidR="00FD2127">
              <w:rPr>
                <w:rFonts w:asciiTheme="minorHAnsi" w:hAnsiTheme="minorHAnsi"/>
                <w:sz w:val="24"/>
                <w:szCs w:val="24"/>
              </w:rPr>
              <w:t>ης</w:t>
            </w:r>
            <w:r w:rsidRPr="00396BA0">
              <w:rPr>
                <w:rFonts w:asciiTheme="minorHAnsi" w:hAnsiTheme="minorHAnsi"/>
                <w:sz w:val="24"/>
                <w:szCs w:val="24"/>
              </w:rPr>
              <w:t xml:space="preserve"> Δ/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νσ</w:t>
            </w:r>
            <w:r w:rsidR="00FD2127">
              <w:rPr>
                <w:rFonts w:asciiTheme="minorHAnsi" w:hAnsiTheme="minorHAnsi"/>
                <w:sz w:val="24"/>
                <w:szCs w:val="24"/>
              </w:rPr>
              <w:t>ης</w:t>
            </w:r>
            <w:proofErr w:type="spellEnd"/>
            <w:r w:rsidRPr="00396BA0">
              <w:rPr>
                <w:rFonts w:asciiTheme="minorHAnsi" w:hAnsiTheme="minorHAnsi"/>
                <w:sz w:val="24"/>
                <w:szCs w:val="24"/>
              </w:rPr>
              <w:t xml:space="preserve"> Π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60B3A" w:rsidRPr="00396BA0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96BA0">
              <w:rPr>
                <w:rFonts w:asciiTheme="minorHAnsi" w:hAnsiTheme="minorHAnsi"/>
                <w:sz w:val="24"/>
                <w:szCs w:val="24"/>
              </w:rPr>
              <w:t>Εκπ</w:t>
            </w:r>
            <w:proofErr w:type="spellEnd"/>
            <w:r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60B3A" w:rsidRPr="00396BA0">
              <w:rPr>
                <w:rFonts w:asciiTheme="minorHAnsi" w:hAnsiTheme="minorHAnsi"/>
                <w:sz w:val="24"/>
                <w:szCs w:val="24"/>
              </w:rPr>
              <w:t>σης</w:t>
            </w:r>
            <w:proofErr w:type="spellEnd"/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Κυκλάδων</w:t>
            </w:r>
          </w:p>
          <w:p w14:paraId="613D668A" w14:textId="77777777" w:rsidR="00875084" w:rsidRPr="00460B3A" w:rsidRDefault="00875084" w:rsidP="00875084">
            <w:pPr>
              <w:suppressAutoHyphens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B93ABB4" w14:textId="77777777" w:rsidR="00875084" w:rsidRPr="00460B3A" w:rsidRDefault="00875084" w:rsidP="00460B3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460B3A" w14:paraId="0316D088" w14:textId="77777777" w:rsidTr="00460B3A">
        <w:trPr>
          <w:trHeight w:val="495"/>
        </w:trPr>
        <w:tc>
          <w:tcPr>
            <w:tcW w:w="837" w:type="dxa"/>
          </w:tcPr>
          <w:p w14:paraId="0FF916AC" w14:textId="77777777"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61E78C44" w14:textId="77777777" w:rsidR="00460B3A" w:rsidRPr="00460B3A" w:rsidRDefault="00460B3A" w:rsidP="00460B3A">
            <w:pPr>
              <w:rPr>
                <w:rFonts w:asciiTheme="minorHAnsi" w:eastAsiaTheme="minorHAnsi" w:hAnsiTheme="minorHAnsi" w:cs="Calibri"/>
                <w:b/>
                <w:sz w:val="24"/>
                <w:szCs w:val="24"/>
              </w:rPr>
            </w:pPr>
            <w:r w:rsidRPr="00460B3A">
              <w:rPr>
                <w:rFonts w:asciiTheme="minorHAnsi" w:hAnsiTheme="minorHAnsi" w:cs="Calibri"/>
                <w:b/>
                <w:sz w:val="24"/>
                <w:szCs w:val="24"/>
              </w:rPr>
              <w:t>ΚΟΙΝ:</w:t>
            </w:r>
          </w:p>
          <w:p w14:paraId="0AFCE6FF" w14:textId="77777777"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23367365" w14:textId="77777777"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5AA5A" w14:textId="77777777"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 xml:space="preserve">-ΟργανωτικήΣυντονίστρια </w:t>
            </w:r>
          </w:p>
          <w:p w14:paraId="3D953588" w14:textId="77777777"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1</w:t>
            </w:r>
            <w:r w:rsidRPr="00460B3A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Pr="00460B3A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</w:t>
            </w:r>
          </w:p>
          <w:p w14:paraId="20337F8B" w14:textId="77777777"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-ΠΔΕ Νοτίου Αιγαίου</w:t>
            </w:r>
          </w:p>
          <w:p w14:paraId="72B0C8DE" w14:textId="77777777" w:rsidR="00460B3A" w:rsidRPr="00460B3A" w:rsidRDefault="00460B3A" w:rsidP="00396B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4AA9D4" w14:textId="77777777" w:rsidR="00875084" w:rsidRDefault="00875084"/>
    <w:p w14:paraId="6E344251" w14:textId="5D567A2D" w:rsidR="00BE7B88" w:rsidRDefault="00BE7B88" w:rsidP="00BE7B8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Θέμα</w:t>
      </w:r>
      <w:r>
        <w:rPr>
          <w:rFonts w:asciiTheme="minorHAnsi" w:hAnsiTheme="minorHAnsi" w:cstheme="minorHAnsi"/>
          <w:b/>
          <w:bCs/>
        </w:rPr>
        <w:t xml:space="preserve">: Επιμορφωτικός κύκλος </w:t>
      </w:r>
      <w:bookmarkStart w:id="1" w:name="_Hlk85619090"/>
      <w:r>
        <w:rPr>
          <w:rFonts w:asciiTheme="minorHAnsi" w:hAnsiTheme="minorHAnsi" w:cstheme="minorHAnsi"/>
          <w:b/>
          <w:bCs/>
        </w:rPr>
        <w:t>για εκπαιδευτικούς Θεατρικής Αγωγής «Διδακτικά Σενάρια Θεατρικής Αγωγής»</w:t>
      </w:r>
      <w:bookmarkEnd w:id="1"/>
    </w:p>
    <w:p w14:paraId="1CF8B4D4" w14:textId="6AC2ABD5" w:rsidR="000B061B" w:rsidRDefault="000B061B" w:rsidP="000B061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Πράξη Ολομέλειας: </w:t>
      </w:r>
      <w:r w:rsidR="00BE7B8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η/</w:t>
      </w:r>
      <w:r w:rsidR="00BE7B88">
        <w:rPr>
          <w:rFonts w:asciiTheme="minorHAnsi" w:hAnsiTheme="minorHAnsi" w:cstheme="minorHAnsi"/>
          <w:b/>
          <w:bCs/>
        </w:rPr>
        <w:t>20-09</w:t>
      </w:r>
      <w:r>
        <w:rPr>
          <w:rFonts w:asciiTheme="minorHAnsi" w:hAnsiTheme="minorHAnsi" w:cstheme="minorHAnsi"/>
          <w:b/>
          <w:bCs/>
        </w:rPr>
        <w:t>-2021</w:t>
      </w:r>
    </w:p>
    <w:p w14:paraId="58FFDC64" w14:textId="17E846CB" w:rsidR="000B061B" w:rsidRDefault="000B061B" w:rsidP="000B061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A9DC16E" w14:textId="7BA08FBC" w:rsidR="00BE7B88" w:rsidRDefault="00BE7B88" w:rsidP="00BE7B88">
      <w:pPr>
        <w:pStyle w:val="Default"/>
        <w:jc w:val="both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</w:rPr>
        <w:t>Η Συντονίστρια Εκπαιδευτικού Έργου (Σ.Ε.Ε.) Θεατρικής Αγωγής Παναγιώτα (</w:t>
      </w:r>
      <w:proofErr w:type="spellStart"/>
      <w:r>
        <w:rPr>
          <w:rFonts w:asciiTheme="minorHAnsi" w:hAnsiTheme="minorHAnsi" w:cstheme="minorHAnsi"/>
        </w:rPr>
        <w:t>Νάγια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Μποέμη</w:t>
      </w:r>
      <w:proofErr w:type="spellEnd"/>
      <w:r>
        <w:rPr>
          <w:rFonts w:asciiTheme="minorHAnsi" w:hAnsiTheme="minorHAnsi" w:cstheme="minorHAnsi"/>
        </w:rPr>
        <w:t xml:space="preserve">, διοργανώνει επιμορφωτικό κύκλο για τις/τους εκπαιδευτικούς Θεατρικής Αγωγής ΠΕ 91 (ΠΕ 91.01 και ΠΕ 91.02) των σχολικών μονάδων Πρωτοβάθμιας και Δευτεροβάθμιας Εκπαίδευσης - γενικής και ειδικής αγωγής, αρμοδιότητας </w:t>
      </w:r>
      <w:r w:rsidR="0018466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ου ΠΕ.Κ.Ε.Σ. </w:t>
      </w:r>
      <w:r w:rsidR="00184668">
        <w:rPr>
          <w:rFonts w:asciiTheme="minorHAnsi" w:hAnsiTheme="minorHAnsi" w:cstheme="minorHAnsi"/>
        </w:rPr>
        <w:t>Νοτίου Αιγαίου</w:t>
      </w:r>
      <w:r>
        <w:rPr>
          <w:rFonts w:asciiTheme="minorHAnsi" w:hAnsiTheme="minorHAnsi" w:cstheme="minorHAnsi"/>
        </w:rPr>
        <w:t xml:space="preserve"> με θέμα: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1124AA3" w14:textId="77777777" w:rsidR="00BE7B88" w:rsidRDefault="00BE7B88" w:rsidP="00BE7B8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5C63977" w14:textId="77777777" w:rsidR="00BE7B88" w:rsidRDefault="00BE7B88" w:rsidP="00BE7B88">
      <w:pPr>
        <w:pStyle w:val="Default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«Διδακτικά Σενάρια Θεατρικής Αγωγής»</w:t>
      </w:r>
    </w:p>
    <w:p w14:paraId="7097536F" w14:textId="77777777" w:rsidR="00BE7B88" w:rsidRDefault="00BE7B88" w:rsidP="00BE7B8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868B4EB" w14:textId="77777777" w:rsidR="00BE7B88" w:rsidRDefault="00BE7B88" w:rsidP="00BE7B88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Ο επιμορφωτικός κύκλος υλοποιείται σε πέντε (5) επιμορφωτικές συναντήσεις </w:t>
      </w:r>
      <w:r>
        <w:rPr>
          <w:rFonts w:asciiTheme="minorHAnsi" w:hAnsiTheme="minorHAnsi" w:cstheme="minorHAnsi"/>
          <w:bCs/>
        </w:rPr>
        <w:t xml:space="preserve">μέσω της ψηφιακής πλατφόρμας τηλεδιασκέψεων </w:t>
      </w:r>
      <w:proofErr w:type="spellStart"/>
      <w:r>
        <w:rPr>
          <w:rFonts w:asciiTheme="minorHAnsi" w:hAnsiTheme="minorHAnsi" w:cstheme="minorHAnsi"/>
          <w:bCs/>
        </w:rPr>
        <w:t>Webex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στον σύνδεσμο </w:t>
      </w:r>
    </w:p>
    <w:p w14:paraId="63F19547" w14:textId="77777777" w:rsidR="00BE7B88" w:rsidRDefault="006C5711" w:rsidP="00BE7B88">
      <w:pPr>
        <w:pStyle w:val="Default"/>
        <w:jc w:val="both"/>
        <w:rPr>
          <w:rFonts w:asciiTheme="minorHAnsi" w:hAnsiTheme="minorHAnsi" w:cstheme="minorHAnsi"/>
        </w:rPr>
      </w:pPr>
      <w:hyperlink r:id="rId7" w:history="1">
        <w:r w:rsidR="00BE7B88">
          <w:rPr>
            <w:rStyle w:val="-"/>
            <w:rFonts w:asciiTheme="minorHAnsi" w:hAnsiTheme="minorHAnsi" w:cstheme="minorHAnsi"/>
          </w:rPr>
          <w:t>https://minedu-secondary.webex.com/meet/panboemi</w:t>
        </w:r>
      </w:hyperlink>
    </w:p>
    <w:p w14:paraId="45F8B303" w14:textId="77777777" w:rsidR="00BE7B88" w:rsidRDefault="00BE7B88" w:rsidP="00BE7B88">
      <w:pPr>
        <w:pStyle w:val="Default"/>
        <w:jc w:val="both"/>
        <w:rPr>
          <w:rFonts w:asciiTheme="minorHAnsi" w:hAnsiTheme="minorHAnsi" w:cstheme="minorHAnsi"/>
        </w:rPr>
      </w:pPr>
    </w:p>
    <w:p w14:paraId="70F85B58" w14:textId="77777777" w:rsidR="00BE7B88" w:rsidRDefault="00BE7B88" w:rsidP="00BE7B8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Σε κάθε επιμορφωτική συνάντηση θα υπάρχει φόρμα συμμετοχής και στο τέλος του επιμορφωτικού κύκλου θα δοθεί βεβαίωση συμμετοχής.</w:t>
      </w:r>
    </w:p>
    <w:p w14:paraId="02D53655" w14:textId="77777777" w:rsidR="00BE7B88" w:rsidRDefault="00BE7B88" w:rsidP="00BE7B8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Ακολουθεί το πρόγραμμα. Στο συνημμένο έγγραφο υπάρχει η περιγραφή των εισηγήσεων.</w:t>
      </w:r>
    </w:p>
    <w:p w14:paraId="2848B332" w14:textId="59B72425" w:rsidR="00BE7B88" w:rsidRDefault="00BE7B8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61F27B3A" w14:textId="2E6E4D78" w:rsidR="00184668" w:rsidRDefault="0018466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589EAF90" w14:textId="77777777" w:rsidR="00184668" w:rsidRDefault="0018466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080F606E" w14:textId="77777777" w:rsidR="00BE7B88" w:rsidRDefault="00BE7B8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50F31894" w14:textId="77777777" w:rsidR="00BE7B88" w:rsidRDefault="00BE7B8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1902BD96" w14:textId="77777777" w:rsidR="00BE7B88" w:rsidRDefault="00BE7B8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192FD27A" w14:textId="77777777" w:rsidR="00BE7B88" w:rsidRDefault="00BE7B88" w:rsidP="00BE7B88">
      <w:pPr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B88" w14:paraId="6D1C6A36" w14:textId="77777777" w:rsidTr="00BE7B88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AA4186" w14:textId="77777777" w:rsidR="00BE7B88" w:rsidRDefault="00BE7B8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</w:p>
          <w:p w14:paraId="50A09C27" w14:textId="77777777" w:rsidR="00BE7B88" w:rsidRDefault="00BE7B8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ΠΡΟΓΡΑΜΜΑ</w:t>
            </w:r>
          </w:p>
          <w:p w14:paraId="3C936247" w14:textId="77777777" w:rsidR="00BE7B88" w:rsidRDefault="00BE7B8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Επιμορφωτικός Κύκλος Διδακτικών Σεναρίων Θεατρικής Αγωγής</w:t>
            </w:r>
          </w:p>
          <w:p w14:paraId="7D2E1D06" w14:textId="77777777" w:rsidR="00BE7B88" w:rsidRDefault="00BE7B8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76237D58" w14:textId="77777777" w:rsidR="00BE7B88" w:rsidRDefault="00BE7B88" w:rsidP="00BE7B88">
      <w:pPr>
        <w:rPr>
          <w:rFonts w:ascii="Calibri" w:eastAsia="Calibri" w:hAnsi="Calibri"/>
          <w:sz w:val="24"/>
          <w:szCs w:val="24"/>
          <w:lang w:eastAsia="en-US"/>
        </w:rPr>
      </w:pPr>
    </w:p>
    <w:p w14:paraId="4A8C902E" w14:textId="77777777" w:rsidR="00BE7B88" w:rsidRDefault="00BE7B88" w:rsidP="00BE7B88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BE7B88" w14:paraId="52256B8B" w14:textId="77777777" w:rsidTr="00BE7B8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840E41" w14:textId="77777777" w:rsidR="00BE7B88" w:rsidRDefault="00BE7B88">
            <w:pPr>
              <w:jc w:val="center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bookmarkStart w:id="2" w:name="_Hlk85453890"/>
          </w:p>
          <w:p w14:paraId="1E23896A" w14:textId="77777777" w:rsidR="00BE7B88" w:rsidRDefault="00BE7B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vertAlign w:val="superscript"/>
              </w:rPr>
              <w:t>η</w:t>
            </w:r>
            <w:r>
              <w:rPr>
                <w:bCs/>
                <w:sz w:val="24"/>
                <w:szCs w:val="24"/>
              </w:rPr>
              <w:t xml:space="preserve"> Επιμορφωτική Συνάντηση, Δευτέρα 25/10/2021, ώρα 17.30-20.30</w:t>
            </w:r>
            <w:bookmarkEnd w:id="2"/>
          </w:p>
          <w:p w14:paraId="545B6B04" w14:textId="77777777" w:rsidR="00BE7B88" w:rsidRDefault="00BE7B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7B88" w:rsidRPr="00BE7B88" w14:paraId="77B23EE4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57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A89EDE9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17.30-17.40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36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58439BE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«Συνοπτική παρουσίαση του επιμορφωτικού κύκλου Διδακτικών Σεναρίων Θεατρικής Αγωγής στη γενική και την ειδική αγωγή», Σ.Ε.Ε. Θεατρικής Αγωγής,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Μποέμη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Παναγιώτα (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Νάγια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1CA8182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0F314897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4A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4E710711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17.40-18.30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3EF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7B23131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«Εκπαιδευτικός σχεδιασμός σεναρίων με εστίαση σε στόχους και μαθησιακά αποτελέσματα, στο πλαίσιο συνεργατικών δράσεων εκπαιδευτικών στο Δημοτικό σχολείο», Καλαματιανού Μαρία, Σ.Ε.Ε. Δασκάλων,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Μποέμη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Παναγιώτα (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Νάγια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) Σ.Ε.Ε. Θεατρικής Αγωγής </w:t>
            </w:r>
          </w:p>
          <w:p w14:paraId="0B9FDEC1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A2ADA5F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E5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bookmarkStart w:id="3" w:name="_Hlk85457353"/>
          </w:p>
          <w:p w14:paraId="3D8E370F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18.30-19.30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7B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A12669C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«Διαθεματικά Σχέδια Μαθήματος: 1.</w:t>
            </w:r>
            <w:r w:rsidRPr="00BE7B8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Ταξίδι στην </w:t>
            </w:r>
            <w:proofErr w:type="spellStart"/>
            <w:r w:rsidRPr="00BE7B88">
              <w:rPr>
                <w:rFonts w:asciiTheme="minorHAnsi" w:hAnsiTheme="minorHAnsi"/>
                <w:i/>
                <w:iCs/>
                <w:sz w:val="24"/>
                <w:szCs w:val="24"/>
              </w:rPr>
              <w:t>Παραμυθοχώρα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Κωνσταντινάκου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Κατερίνα, Θεατρολόγος,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Δραματολόγος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, Εκπαιδευτικός Θεατρικής Αγωγής,  Ψαθά Φωτεινή, Θεατρολόγος, Εκπαιδευτικός Θεατρικής Αγωγής. 2. </w:t>
            </w:r>
            <w:r w:rsidRPr="00BE7B88">
              <w:rPr>
                <w:rFonts w:asciiTheme="minorHAnsi" w:hAnsiTheme="minorHAnsi"/>
                <w:i/>
                <w:iCs/>
                <w:sz w:val="24"/>
                <w:szCs w:val="24"/>
              </w:rPr>
              <w:t>Με μια βαλίτσα γνωρίζω τον κόσμο</w:t>
            </w:r>
            <w:r w:rsidRPr="00BE7B88">
              <w:rPr>
                <w:rFonts w:asciiTheme="minorHAnsi" w:hAnsiTheme="minorHAnsi"/>
                <w:sz w:val="24"/>
                <w:szCs w:val="24"/>
              </w:rPr>
              <w:t>, Ψαθά Φωτεινή, Θεατρολόγος Εκπαιδευτικός Θεατρικής Αγωγής, Παπαδοπούλου Αγγελική, Εκπαιδευτικός Γερμανικής Γλώσσας»</w:t>
            </w:r>
          </w:p>
          <w:p w14:paraId="7EF723F1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bookmarkEnd w:id="3"/>
      </w:tr>
      <w:tr w:rsidR="00BE7B88" w:rsidRPr="00BE7B88" w14:paraId="4B04707D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83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02DDAF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19.30-20.00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E5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13D6059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«Συνοπτική παρουσίαση κεντρικών σημείων του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επικαιροποιημένου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Προγράμματος Σπουδών Θεατρικής Αγωγής για το Δημοτικό», Παπαδόπουλος Σίμος, Επόπτης, Παπακώστα Αλεξία,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Εκπονήτρια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στην «Αναβάθμιση των Προγραμμάτων Σπουδών», στη  δημιουργία «Εκπαιδευτικού Υλικού» και στην «Επιμόρφωση των εκπαιδευτικών» στο αντικείμενο της Θεατρικής Αγωγής.</w:t>
            </w:r>
          </w:p>
          <w:p w14:paraId="7AA5F06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09633370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9EF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5F2D63A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20.00-20.30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5F3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41B0DD1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Ερωτήματα </w:t>
            </w:r>
          </w:p>
          <w:p w14:paraId="3CEDC9CB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</w:tbl>
    <w:p w14:paraId="3DB8F620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7BC70A6E" w14:textId="5AC1FF47" w:rsid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5F6B2A12" w14:textId="2D39E83B" w:rsidR="00184668" w:rsidRDefault="0018466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218EE44B" w14:textId="01D8E851" w:rsidR="00184668" w:rsidRDefault="0018466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79552172" w14:textId="77777777" w:rsidR="00184668" w:rsidRPr="00BE7B88" w:rsidRDefault="0018466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BE7B88" w:rsidRPr="00BE7B88" w14:paraId="6947AB35" w14:textId="77777777" w:rsidTr="00BE7B8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E811E1" w14:textId="77777777" w:rsidR="00BE7B88" w:rsidRPr="00BE7B88" w:rsidRDefault="00BE7B88">
            <w:pPr>
              <w:jc w:val="center"/>
              <w:rPr>
                <w:rFonts w:asciiTheme="minorHAnsi" w:eastAsia="Calibri" w:hAnsiTheme="minorHAnsi"/>
                <w:bCs/>
                <w:sz w:val="24"/>
                <w:szCs w:val="24"/>
                <w:lang w:eastAsia="en-US"/>
              </w:rPr>
            </w:pPr>
          </w:p>
          <w:p w14:paraId="6B029836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BE7B8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η</w:t>
            </w: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 xml:space="preserve"> Επιμορφωτική Συνάντηση, Δευτέρα 01/11/2021, ώρα 17.30-20.30</w:t>
            </w:r>
          </w:p>
          <w:p w14:paraId="5D9647A7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E7B88" w:rsidRPr="00BE7B88" w14:paraId="78AFB786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C6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F9D8862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17.30-18.15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467" w14:textId="77777777" w:rsidR="00BE7B88" w:rsidRPr="00BE7B88" w:rsidRDefault="00BE7B88">
            <w:pPr>
              <w:rPr>
                <w:rFonts w:asciiTheme="minorHAnsi" w:eastAsia="Calibri" w:hAnsiTheme="minorHAnsi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098243A" w14:textId="77777777" w:rsidR="00BE7B88" w:rsidRPr="00BE7B88" w:rsidRDefault="00BE7B88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E7B88"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«Διαφοροποιημένες στρατηγικές διδασκαλίας στον σχεδιασμό σεναρίων μάθησης», </w:t>
            </w:r>
            <w:proofErr w:type="spellStart"/>
            <w:r w:rsidRPr="00BE7B88"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  <w:t>Μαντζαρίδου</w:t>
            </w:r>
            <w:proofErr w:type="spellEnd"/>
            <w:r w:rsidRPr="00BE7B88"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Αρχοντία, Σ.Ε.Ε. Δασκάλων ΠΕ70</w:t>
            </w:r>
          </w:p>
          <w:p w14:paraId="57B2929F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0B74493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0C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1F7FCF8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18.15-18.30</w:t>
            </w:r>
          </w:p>
          <w:p w14:paraId="01B0B14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BF1" w14:textId="77777777" w:rsidR="00BE7B88" w:rsidRPr="00BE7B88" w:rsidRDefault="00BE7B88">
            <w:pPr>
              <w:rPr>
                <w:rFonts w:asciiTheme="minorHAnsi" w:eastAsia="Calibri" w:hAnsiTheme="minorHAnsi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27013E0" w14:textId="77777777" w:rsidR="00BE7B88" w:rsidRPr="00BE7B88" w:rsidRDefault="00BE7B88">
            <w:pPr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BE7B88">
              <w:rPr>
                <w:rFonts w:asciiTheme="minorHAnsi" w:hAnsiTheme="minorHAnsi"/>
                <w:color w:val="000000"/>
                <w:spacing w:val="3"/>
                <w:sz w:val="24"/>
                <w:szCs w:val="24"/>
                <w:shd w:val="clear" w:color="auto" w:fill="FFFFFF"/>
              </w:rPr>
              <w:t>Ερωτήματα</w:t>
            </w:r>
          </w:p>
        </w:tc>
      </w:tr>
      <w:tr w:rsidR="00BE7B88" w:rsidRPr="00BE7B88" w14:paraId="1DAB3374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13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1706CF5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18.30-20.00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9D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C1C5151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«Δημιουργώντας ένα διδακτικό σενάριο: δομή, μεθοδολογία, παραδείγματα», Λιάτσου Μάρω, Θεατρολόγος – Εκπαιδευτικός Θεατρικής Αγωγής,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Επιμορφώτρια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Εκπαιδευτικών στις Νέες Τεχνολογίες (Β’ επίπεδο), Χριστοδούλου Αφροδίτη, Θεατρολόγος – Εκπαιδευτικός Θεατρικής Αγωγής</w:t>
            </w:r>
          </w:p>
          <w:p w14:paraId="55684EF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00200F9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01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9C6651F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20.00-20.30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1E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9E1240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  <w:p w14:paraId="3D2F70A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</w:tbl>
    <w:p w14:paraId="47EC3AC8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4C97DAD4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BE7B88" w:rsidRPr="00BE7B88" w14:paraId="25986CC9" w14:textId="77777777" w:rsidTr="00BE7B8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B2DE7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10E5BB3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Pr="00BE7B8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η</w:t>
            </w: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 xml:space="preserve"> Επιμορφωτική Συνάντηση, Πέμπτη 11/11/2021, ώρα 17.30-20.30</w:t>
            </w:r>
          </w:p>
          <w:p w14:paraId="1EE07FED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E7B88" w:rsidRPr="00BE7B88" w14:paraId="5007AC2C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72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768EF0DE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17.30-19.30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7E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6F47B92" w14:textId="77777777" w:rsidR="00BE7B88" w:rsidRPr="00BE7B88" w:rsidRDefault="00BE7B88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E7B88">
              <w:rPr>
                <w:rFonts w:asciiTheme="minorHAnsi" w:hAnsiTheme="minorHAnsi" w:cs="Calibri"/>
                <w:sz w:val="24"/>
                <w:szCs w:val="24"/>
              </w:rPr>
              <w:t xml:space="preserve">«Αισθητική Αγωγή: Θέατρο ΙΤΥΕ Διόφαντος – </w:t>
            </w:r>
            <w:proofErr w:type="spellStart"/>
            <w:r w:rsidRPr="00BE7B88">
              <w:rPr>
                <w:rFonts w:asciiTheme="minorHAnsi" w:hAnsiTheme="minorHAnsi" w:cs="Calibri"/>
                <w:sz w:val="24"/>
                <w:szCs w:val="24"/>
              </w:rPr>
              <w:t>Φωτόδεντρο</w:t>
            </w:r>
            <w:proofErr w:type="spellEnd"/>
            <w:r w:rsidRPr="00BE7B88">
              <w:rPr>
                <w:rFonts w:asciiTheme="minorHAnsi" w:hAnsiTheme="minorHAnsi" w:cs="Calibri"/>
                <w:sz w:val="24"/>
                <w:szCs w:val="24"/>
              </w:rPr>
              <w:t xml:space="preserve"> - Μαθησιακά Αντικείμενα. </w:t>
            </w:r>
            <w:r w:rsidRPr="00BE7B88">
              <w:rPr>
                <w:rFonts w:asciiTheme="minorHAnsi" w:hAnsiTheme="minorHAnsi"/>
                <w:bCs/>
                <w:i/>
                <w:sz w:val="24"/>
                <w:szCs w:val="24"/>
              </w:rPr>
              <w:t>Ο Ανδρόνικος και η Ροζαλία ταξιδεύουν με όχημα το Θέατρο</w:t>
            </w:r>
            <w:r w:rsidRPr="00BE7B88">
              <w:rPr>
                <w:rFonts w:asciiTheme="minorHAnsi" w:hAnsiTheme="minorHAnsi" w:cs="Calibri"/>
                <w:sz w:val="24"/>
                <w:szCs w:val="24"/>
              </w:rPr>
              <w:t>». Σπυροπούλου Μ..</w:t>
            </w:r>
            <w:r w:rsidRPr="00BE7B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7B88">
              <w:rPr>
                <w:rFonts w:asciiTheme="minorHAnsi" w:hAnsiTheme="minorHAnsi" w:cs="Calibri"/>
                <w:sz w:val="24"/>
                <w:szCs w:val="24"/>
              </w:rPr>
              <w:t>Θεατρολόγος – Φιλόλογος</w:t>
            </w:r>
          </w:p>
          <w:p w14:paraId="6C35338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47FD584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8E1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746D1DD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19.15-19.30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1C2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562F0B56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  <w:p w14:paraId="65D2D69B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5078A36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7A9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71137CB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19.30-20.00</w:t>
            </w:r>
          </w:p>
          <w:p w14:paraId="3A961F7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554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7BD32CF9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 w:cs="Calibri"/>
                <w:sz w:val="24"/>
                <w:szCs w:val="24"/>
              </w:rPr>
              <w:t>«</w:t>
            </w:r>
            <w:r w:rsidRPr="00BE7B88">
              <w:rPr>
                <w:rFonts w:asciiTheme="minorHAnsi" w:hAnsiTheme="minorHAnsi"/>
                <w:sz w:val="24"/>
                <w:szCs w:val="24"/>
              </w:rPr>
              <w:t xml:space="preserve">Διδάσκοντας Δραματική Ποίηση μέσω Θεατρικών Τεχνικών και του διδακτικού αντικειμένου του Θεάτρου».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Κασκαντάμη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Μαρία, Σ.Ε.Ε. Φιλολόγων,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Μποέμη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Παναγιώτα (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Νάγια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), Σ.Ε.Ε. Θεατρικής Αγωγής </w:t>
            </w:r>
          </w:p>
          <w:p w14:paraId="6F7134E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2E28CD8A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30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9A32646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20.00-20.20</w:t>
            </w:r>
          </w:p>
          <w:p w14:paraId="33003E25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ECE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74214C0" w14:textId="77777777" w:rsidR="00BE7B88" w:rsidRPr="00BE7B88" w:rsidRDefault="00BE7B8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«Ο Νίκος δεν με κάλεσε στο πάρτι: Διαχείριση ματαιώσεων, αποκλεισμών, σχέσεων στην τάξη.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Προεφηβεία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και Εφηβεία», Κοψιά Παρασκευή (Βιβή), Θεατρολόγος-Εκπαιδευτικός Θεατρικής Αγωγής </w:t>
            </w:r>
          </w:p>
          <w:p w14:paraId="2D22E145" w14:textId="77777777" w:rsidR="00BE7B88" w:rsidRPr="00BE7B88" w:rsidRDefault="00BE7B8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88" w:rsidRPr="00BE7B88" w14:paraId="38EED161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6D2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3CE0EF4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20.20-20.30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99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90E5193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  <w:p w14:paraId="055C1719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</w:tbl>
    <w:p w14:paraId="3CE35207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77CE9D92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BE7B88" w:rsidRPr="00BE7B88" w14:paraId="74DCFCFA" w14:textId="77777777" w:rsidTr="00BE7B8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7FF1BC" w14:textId="77777777" w:rsidR="00BE7B88" w:rsidRPr="00BE7B88" w:rsidRDefault="00BE7B88">
            <w:pPr>
              <w:jc w:val="center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3699156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BE7B8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η</w:t>
            </w: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 xml:space="preserve"> Επιμορφωτική Συνάντηση, Πέμπτη 18/11/2021, ώρα 17.30-20.30</w:t>
            </w:r>
          </w:p>
          <w:p w14:paraId="63F97A7D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E7B88" w:rsidRPr="00BE7B88" w14:paraId="032DC95C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E6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284526A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17.30-17.50</w:t>
            </w:r>
          </w:p>
          <w:p w14:paraId="095A9AA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2F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908D620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«Πρόγραμμα ανάπτυξης κοινωνικών-επικοινωνιακών και συναισθηματικών δεξιοτήτων σε ομάδα μαθητών/μαθητριών με Ε.Ε.Α. και τυπικής ανάπτυξης  (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peer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modeling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)», Γιώργος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Μπαλαμώτης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>, Σ.Ε.Ε. Ειδικής Αγωγής και Ενταξιακής Εκπαίδευσης ΠΕ70</w:t>
            </w:r>
          </w:p>
          <w:p w14:paraId="230B4A4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78052732" w14:textId="77777777" w:rsidTr="00BE7B88">
        <w:trPr>
          <w:trHeight w:val="1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50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606E0CD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17.50-18.10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EDE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7B0F15E7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«Εκπαίδευση μαθητών/ μαθητριών με Διαταραχή Αυτιστικού Φάσματος (ΔΑΦ) σε γενικό και σε ειδικό δημοτικό σχολείο», </w:t>
            </w:r>
          </w:p>
          <w:p w14:paraId="0CC8377B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Σουέρεφ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Σοφία, Δασκάλα-Ειδική παιδαγωγός </w:t>
            </w:r>
          </w:p>
        </w:tc>
      </w:tr>
      <w:tr w:rsidR="00BE7B88" w:rsidRPr="00BE7B88" w14:paraId="4E7A1626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E3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FD2246B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18.10-18.30</w:t>
            </w:r>
          </w:p>
          <w:p w14:paraId="5BCBD0A5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77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4A2D7F51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</w:tc>
      </w:tr>
      <w:tr w:rsidR="00BE7B88" w:rsidRPr="00BE7B88" w14:paraId="1B5A1A09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3D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5D243F06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18.30-18.50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18E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0B26F66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«Το Παιδαγωγικό Παιχνίδι: συνεργατική γέφυρα μαθητών/μαθητριών, εκπαιδευτικών και γονιών»,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Ψαλλιδάκου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Αδαμαντία, Δ/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ντρια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Ειδικού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Δημ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. Σχολείου Αυτιστικών Πειραιά </w:t>
            </w:r>
          </w:p>
          <w:p w14:paraId="38687B97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0D51443E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E5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EB9407B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18.50-19.10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1B3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1A722FA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«Συμπερίληψη και Θέατρο Εικόνων σε Ειδικό Δημοτικό Σχολείο», Διονύσης Παπαδόπουλος, Διευθυντής Ειδικού Δημοτικού Σχολείου Σαλαμίνας </w:t>
            </w:r>
          </w:p>
          <w:p w14:paraId="53F5873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00BBD014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A49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49868FE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19.10-19.30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423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40B87B8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  <w:p w14:paraId="696271F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706798A0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89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312F7A9C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19.30-20.00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8FE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08B73558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«Ο μαγικός κόσμος των σκιών: το μάθημα της Θεατρικής Αγωγής σε ειδικό δημοτικό σχολείο»,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Κεχρά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Ερασμία, Εκπαιδευτικός Θεατρικής Αγωγής, 1</w:t>
            </w:r>
            <w:r w:rsidRPr="00BE7B88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Ειδικό Δ.Σ. Αγίου Δημητρίου,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Τζιλάκου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Σοφία, 1ο Ειδικό Δ.Σ. Κορυδαλλού και στο Ειδικό Δ.Σ Κερατσινίου</w:t>
            </w:r>
          </w:p>
          <w:p w14:paraId="778625D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9614892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061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8E7D5A1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E7B88">
              <w:rPr>
                <w:rFonts w:asciiTheme="minorHAnsi" w:hAnsiTheme="minorHAnsi"/>
                <w:sz w:val="24"/>
                <w:szCs w:val="24"/>
                <w:lang w:val="en-US"/>
              </w:rPr>
              <w:t>20.00-20.30</w:t>
            </w:r>
          </w:p>
          <w:p w14:paraId="10FB338B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BD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493AA1E2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</w:tc>
      </w:tr>
    </w:tbl>
    <w:p w14:paraId="5429F157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681C6A73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252CA16F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BE7B88" w:rsidRPr="00BE7B88" w14:paraId="61CADE07" w14:textId="77777777" w:rsidTr="00BE7B8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39E921" w14:textId="77777777" w:rsidR="00BE7B88" w:rsidRPr="00BE7B88" w:rsidRDefault="00BE7B88">
            <w:pPr>
              <w:jc w:val="center"/>
              <w:rPr>
                <w:rFonts w:asciiTheme="minorHAnsi" w:eastAsia="Calibri" w:hAnsiTheme="minorHAnsi"/>
                <w:bCs/>
                <w:sz w:val="24"/>
                <w:szCs w:val="24"/>
                <w:lang w:eastAsia="en-US"/>
              </w:rPr>
            </w:pPr>
          </w:p>
          <w:p w14:paraId="14B16D9C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 w:rsidRPr="00BE7B8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η</w:t>
            </w:r>
            <w:r w:rsidRPr="00BE7B88">
              <w:rPr>
                <w:rFonts w:asciiTheme="minorHAnsi" w:hAnsiTheme="minorHAnsi"/>
                <w:bCs/>
                <w:sz w:val="24"/>
                <w:szCs w:val="24"/>
              </w:rPr>
              <w:t xml:space="preserve"> Επιμορφωτική Συνάντηση, Πέμπτη 02/12/2021, ώρα 17.30-20.45</w:t>
            </w:r>
          </w:p>
          <w:p w14:paraId="75C6AC3F" w14:textId="77777777" w:rsidR="00BE7B88" w:rsidRPr="00BE7B88" w:rsidRDefault="00BE7B8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E7B88" w:rsidRPr="00BE7B88" w14:paraId="51E3345F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72C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31184AA7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17.30-18.20</w:t>
            </w:r>
          </w:p>
          <w:p w14:paraId="0BF4B014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6B6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DEF7DD8" w14:textId="77777777" w:rsidR="00BE7B88" w:rsidRPr="00BE7B88" w:rsidRDefault="00BE7B8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Α) «Οδηγός Θεατρικής Αγωγής»: Διευκρινίσεις – Παρατηρήσεις για την αποτύπωση Σχεδίων Μαθημάτων/Διδακτικών Σεναρίων (Σ.Μ./Δ.Σ.). </w:t>
            </w:r>
          </w:p>
          <w:p w14:paraId="07BB8643" w14:textId="77777777" w:rsidR="00BE7B88" w:rsidRPr="00BE7B88" w:rsidRDefault="00BE7B8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Β)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Διαβαθμιδικός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Ανελκυστήρας: Ενδεικτική Πρόταση σεναρίου συνεργασίας Α/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και Β/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εκπαίδευσης με κοινή θεματική. Καλποδήμου Καλλιόπη, Θεατρολόγος-Εκπαιδευτικός Θεατρικής Αγωγής-Φιλόλογος,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Ρασσιά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Ελένη, Θεατρολόγος-Εκπαιδευτικός Θεατρικής Αγωγής</w:t>
            </w:r>
          </w:p>
          <w:p w14:paraId="401A740F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59CD217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0F3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4EFA14FC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18.20-18.30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5EA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1FE0134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</w:t>
            </w:r>
          </w:p>
          <w:p w14:paraId="5880F0A5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629DC405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8A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B35EE06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18.30-19.15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53B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37164C75" w14:textId="77777777" w:rsidR="00BE7B88" w:rsidRPr="00BE7B88" w:rsidRDefault="00BE7B88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7B88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«Χαμένοι στην αλαμπουρνέζικη μετάφραση ψάχνουμε το βιβλίο της θεατρικής αγωγής», </w:t>
            </w:r>
            <w:proofErr w:type="spellStart"/>
            <w:r w:rsidRPr="00BE7B88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Μπιρπίλη</w:t>
            </w:r>
            <w:proofErr w:type="spellEnd"/>
            <w:r w:rsidRPr="00BE7B88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 Σπυριδούλα, Θεατρολόγος- Εκπαιδευτικός Θεατρικής Αγωγής </w:t>
            </w:r>
          </w:p>
          <w:p w14:paraId="6D80007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7F0E9C6A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D0E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174878BE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19.15-20.00</w:t>
            </w:r>
          </w:p>
          <w:p w14:paraId="524CBEA7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E42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33911E7" w14:textId="77777777" w:rsidR="00BE7B88" w:rsidRPr="00BE7B88" w:rsidRDefault="00BE7B88">
            <w:pPr>
              <w:rPr>
                <w:rFonts w:asciiTheme="minorHAnsi" w:hAnsiTheme="minorHAnsi"/>
                <w:iCs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«Σχεδιασμός Εκπαιδευτικού Σεναρίου στη Δευτεροβάθμια Εκπαίδευση»: 1. </w:t>
            </w:r>
            <w:r w:rsidRPr="00BE7B88">
              <w:rPr>
                <w:rFonts w:asciiTheme="minorHAnsi" w:hAnsiTheme="minorHAnsi"/>
                <w:i/>
                <w:iCs/>
                <w:sz w:val="24"/>
                <w:szCs w:val="24"/>
              </w:rPr>
              <w:t>Η (εν-συν) αίσθηση του τόπου…</w:t>
            </w:r>
            <w:r w:rsidRPr="00BE7B8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Αλατσάκη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Ευανθία, Θεατρολόγος – Εκπαιδευτικός Θεατρικής Αγωγής, Σταυρίδου Ισαβέλλα, Εκπαιδευτικός Μουσικής. 2. </w:t>
            </w:r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  <w:shd w:val="clear" w:color="auto" w:fill="FFFFF4"/>
              </w:rPr>
              <w:t>Αναζητήστε τη γυναίκα…</w:t>
            </w:r>
            <w:proofErr w:type="spellStart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>Cherchez</w:t>
            </w:r>
            <w:proofErr w:type="spellEnd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>la</w:t>
            </w:r>
            <w:proofErr w:type="spellEnd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>Femme</w:t>
            </w:r>
            <w:proofErr w:type="spellEnd"/>
            <w:r w:rsidRPr="00BE7B88">
              <w:rPr>
                <w:rFonts w:asciiTheme="minorHAnsi" w:hAnsiTheme="minorHAnsi" w:cs="Cambria"/>
                <w:bCs/>
                <w:i/>
                <w:sz w:val="24"/>
                <w:szCs w:val="24"/>
              </w:rPr>
              <w:t>…</w:t>
            </w:r>
            <w:r w:rsidRPr="00BE7B88">
              <w:rPr>
                <w:rFonts w:asciiTheme="minorHAnsi" w:hAnsiTheme="minorHAnsi" w:cs="Cambria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BE7B88">
              <w:rPr>
                <w:rFonts w:asciiTheme="minorHAnsi" w:hAnsiTheme="minorHAnsi" w:cs="Cambria"/>
                <w:bCs/>
                <w:iCs/>
                <w:sz w:val="24"/>
                <w:szCs w:val="24"/>
              </w:rPr>
              <w:t>Αλατσάκη</w:t>
            </w:r>
            <w:proofErr w:type="spellEnd"/>
            <w:r w:rsidRPr="00BE7B88">
              <w:rPr>
                <w:rFonts w:asciiTheme="minorHAnsi" w:hAnsiTheme="minorHAnsi" w:cs="Cambria"/>
                <w:bCs/>
                <w:iCs/>
                <w:sz w:val="24"/>
                <w:szCs w:val="24"/>
              </w:rPr>
              <w:t xml:space="preserve"> Ευανθία, Θεατρολόγος – Εκπαιδευτικός Θεατρικής Αγωγής.</w:t>
            </w:r>
          </w:p>
          <w:p w14:paraId="5F70A248" w14:textId="77777777" w:rsidR="00BE7B88" w:rsidRPr="00BE7B88" w:rsidRDefault="00BE7B8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88" w:rsidRPr="00BE7B88" w14:paraId="26FF4A79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CCD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2B27ACB3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20.00-20.30</w:t>
            </w:r>
          </w:p>
          <w:p w14:paraId="2C191BFB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49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451463FC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 xml:space="preserve">«Συνεργατικά Διδακτικά Σενάρια Αισθητικής Αγωγής/ Καλλιτεχνικής Παιδείας με στόχο τη συλλογική καλλιτεχνική δημιουργία στη σχολική μονάδα»,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Μποέμη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Παναγιώτα (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Νάγια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) Σ.Ε.Ε. Θεατρικής Αγωγής,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Τσιμπούρη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Θεοδώρα, Σ.Ε.Ε. Μουσικής, </w:t>
            </w:r>
            <w:proofErr w:type="spellStart"/>
            <w:r w:rsidRPr="00BE7B88">
              <w:rPr>
                <w:rFonts w:asciiTheme="minorHAnsi" w:hAnsiTheme="minorHAnsi"/>
                <w:sz w:val="24"/>
                <w:szCs w:val="24"/>
              </w:rPr>
              <w:t>Χάιτα</w:t>
            </w:r>
            <w:proofErr w:type="spellEnd"/>
            <w:r w:rsidRPr="00BE7B88">
              <w:rPr>
                <w:rFonts w:asciiTheme="minorHAnsi" w:hAnsiTheme="minorHAnsi"/>
                <w:sz w:val="24"/>
                <w:szCs w:val="24"/>
              </w:rPr>
              <w:t xml:space="preserve"> Σοφία, Σ.Ε.Ε. Εικαστικών</w:t>
            </w:r>
          </w:p>
          <w:p w14:paraId="3A4C9510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BE7B88" w:rsidRPr="00BE7B88" w14:paraId="2416B2DE" w14:textId="77777777" w:rsidTr="00BE7B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E9F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5CE14B5B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20.30-20.45</w:t>
            </w:r>
          </w:p>
          <w:p w14:paraId="4A14DAD8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2D1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  <w:p w14:paraId="6507B74D" w14:textId="77777777" w:rsidR="00BE7B88" w:rsidRPr="00BE7B88" w:rsidRDefault="00BE7B88">
            <w:pPr>
              <w:rPr>
                <w:rFonts w:asciiTheme="minorHAnsi" w:hAnsiTheme="minorHAnsi"/>
                <w:sz w:val="24"/>
                <w:szCs w:val="24"/>
              </w:rPr>
            </w:pPr>
            <w:r w:rsidRPr="00BE7B88">
              <w:rPr>
                <w:rFonts w:asciiTheme="minorHAnsi" w:hAnsiTheme="minorHAnsi"/>
                <w:sz w:val="24"/>
                <w:szCs w:val="24"/>
              </w:rPr>
              <w:t>Ερωτήματα/ Κλείσιμο του Επιμορφωτικού Κύκλου Διδακτικών Σεναρίων Θεατρικής Αγωγής</w:t>
            </w:r>
          </w:p>
          <w:p w14:paraId="740FFAD5" w14:textId="77777777" w:rsidR="00BE7B88" w:rsidRPr="00BE7B88" w:rsidRDefault="00BE7B88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</w:tbl>
    <w:p w14:paraId="15D8C14C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377C4180" w14:textId="77777777" w:rsidR="00BE7B88" w:rsidRPr="00BE7B88" w:rsidRDefault="00BE7B88" w:rsidP="00BE7B88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14:paraId="34E98A84" w14:textId="77777777" w:rsidR="00BE7B88" w:rsidRPr="00BE7B88" w:rsidRDefault="00BE7B88" w:rsidP="00BE7B88">
      <w:pPr>
        <w:shd w:val="clear" w:color="auto" w:fill="FFFFFF"/>
        <w:rPr>
          <w:rFonts w:asciiTheme="minorHAnsi" w:eastAsia="Cambria" w:hAnsiTheme="minorHAnsi" w:cs="Cambria"/>
          <w:sz w:val="24"/>
          <w:szCs w:val="24"/>
          <w:lang w:eastAsia="en-US"/>
        </w:rPr>
      </w:pPr>
    </w:p>
    <w:p w14:paraId="7E73BA93" w14:textId="77777777" w:rsidR="00BE7B88" w:rsidRPr="00BE7B88" w:rsidRDefault="00BE7B88" w:rsidP="00BE7B88">
      <w:pPr>
        <w:shd w:val="clear" w:color="auto" w:fill="FFFFFF"/>
        <w:rPr>
          <w:rFonts w:asciiTheme="minorHAnsi" w:eastAsia="Cambria" w:hAnsiTheme="minorHAnsi" w:cs="Cambria"/>
          <w:sz w:val="24"/>
          <w:szCs w:val="24"/>
          <w:lang w:eastAsia="en-US"/>
        </w:rPr>
      </w:pPr>
    </w:p>
    <w:p w14:paraId="38C98453" w14:textId="77777777" w:rsidR="00BE7B88" w:rsidRPr="00BE7B88" w:rsidRDefault="00BE7B88" w:rsidP="00BE7B88">
      <w:pPr>
        <w:shd w:val="clear" w:color="auto" w:fill="FFFFFF"/>
        <w:rPr>
          <w:rFonts w:asciiTheme="minorHAnsi" w:eastAsia="Cambria" w:hAnsiTheme="minorHAnsi" w:cs="Cambria"/>
          <w:sz w:val="24"/>
          <w:szCs w:val="24"/>
          <w:lang w:eastAsia="en-US"/>
        </w:rPr>
      </w:pPr>
    </w:p>
    <w:p w14:paraId="25E645C9" w14:textId="77777777" w:rsidR="00BE7B88" w:rsidRPr="00BE7B88" w:rsidRDefault="00BE7B88" w:rsidP="00BE7B88">
      <w:pPr>
        <w:spacing w:after="160" w:line="256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14:paraId="0E0FFD80" w14:textId="77777777" w:rsidR="00BE7B88" w:rsidRPr="00BE7B88" w:rsidRDefault="00BE7B88" w:rsidP="00BE7B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7CC3EF" w14:textId="77777777" w:rsidR="00BE7B88" w:rsidRPr="00BE7B88" w:rsidRDefault="00BE7B88" w:rsidP="00BE7B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7576A6" w14:textId="77777777" w:rsidR="00BE7B88" w:rsidRPr="00BE7B88" w:rsidRDefault="00BE7B88" w:rsidP="00BE7B88">
      <w:pPr>
        <w:jc w:val="both"/>
        <w:rPr>
          <w:rFonts w:asciiTheme="minorHAnsi" w:hAnsiTheme="minorHAnsi" w:cstheme="minorHAnsi"/>
          <w:sz w:val="24"/>
          <w:szCs w:val="24"/>
        </w:rPr>
      </w:pPr>
      <w:r w:rsidRPr="00BE7B88">
        <w:rPr>
          <w:rFonts w:asciiTheme="minorHAnsi" w:hAnsiTheme="minorHAnsi" w:cstheme="minorHAnsi"/>
          <w:sz w:val="24"/>
          <w:szCs w:val="24"/>
        </w:rPr>
        <w:t>Παρακαλούνται οι Διευθυντές και οι Διευθύντριες των σχολικών μονάδων να ενημερώσουν τις/τους εκπαιδευτικούς Θεατρικής Αγωγής ενυπόγραφα.</w:t>
      </w:r>
    </w:p>
    <w:p w14:paraId="74559B70" w14:textId="77777777" w:rsidR="00BE7B88" w:rsidRPr="00BE7B88" w:rsidRDefault="00BE7B88" w:rsidP="00BE7B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390F6D" w14:textId="77777777" w:rsidR="00BE7B88" w:rsidRPr="00BE7B88" w:rsidRDefault="00BE7B88" w:rsidP="00BE7B88">
      <w:pPr>
        <w:jc w:val="both"/>
        <w:rPr>
          <w:rFonts w:asciiTheme="minorHAnsi" w:hAnsiTheme="minorHAnsi" w:cstheme="minorHAnsi"/>
          <w:sz w:val="24"/>
          <w:szCs w:val="24"/>
        </w:rPr>
      </w:pPr>
      <w:r w:rsidRPr="00BE7B88">
        <w:rPr>
          <w:rFonts w:asciiTheme="minorHAnsi" w:hAnsiTheme="minorHAnsi" w:cstheme="minorHAnsi"/>
          <w:sz w:val="24"/>
          <w:szCs w:val="24"/>
        </w:rPr>
        <w:t xml:space="preserve">Σας  ευχαριστούμε  για τη συνεργασία. </w:t>
      </w:r>
    </w:p>
    <w:p w14:paraId="0F118644" w14:textId="77777777" w:rsidR="00BE7B88" w:rsidRPr="00BE7B88" w:rsidRDefault="00BE7B88" w:rsidP="00BE7B88">
      <w:pPr>
        <w:pStyle w:val="a5"/>
        <w:rPr>
          <w:rFonts w:asciiTheme="minorHAnsi" w:eastAsiaTheme="minorEastAsia" w:hAnsiTheme="minorHAnsi" w:cstheme="minorHAnsi"/>
          <w:sz w:val="24"/>
          <w:szCs w:val="24"/>
        </w:rPr>
      </w:pPr>
    </w:p>
    <w:p w14:paraId="2E58A4FD" w14:textId="77777777" w:rsidR="00BE7B88" w:rsidRPr="00BE7B88" w:rsidRDefault="00BE7B88" w:rsidP="00BE7B88">
      <w:pPr>
        <w:pStyle w:val="a5"/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BE7B88">
        <w:rPr>
          <w:rFonts w:asciiTheme="minorHAnsi" w:hAnsiTheme="minorHAnsi" w:cstheme="minorHAnsi"/>
          <w:sz w:val="24"/>
          <w:szCs w:val="24"/>
        </w:rPr>
        <w:t>Η Συντονίστρια Εκπαιδευτικού Έργου, κλ. ΠΕ 91 Θεατρικής Αγωγής</w:t>
      </w:r>
    </w:p>
    <w:p w14:paraId="19BE3FED" w14:textId="77777777" w:rsidR="00BE7B88" w:rsidRPr="00BE7B88" w:rsidRDefault="00BE7B88" w:rsidP="00BE7B88">
      <w:pPr>
        <w:pStyle w:val="a5"/>
        <w:jc w:val="righ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BE7B88">
        <w:rPr>
          <w:rFonts w:asciiTheme="minorHAnsi" w:hAnsiTheme="minorHAnsi" w:cstheme="minorHAnsi"/>
          <w:sz w:val="24"/>
          <w:szCs w:val="24"/>
        </w:rPr>
        <w:t>Παναγιώτα (</w:t>
      </w:r>
      <w:proofErr w:type="spellStart"/>
      <w:r w:rsidRPr="00BE7B88">
        <w:rPr>
          <w:rFonts w:asciiTheme="minorHAnsi" w:hAnsiTheme="minorHAnsi" w:cstheme="minorHAnsi"/>
          <w:sz w:val="24"/>
          <w:szCs w:val="24"/>
        </w:rPr>
        <w:t>Νάγια</w:t>
      </w:r>
      <w:proofErr w:type="spellEnd"/>
      <w:r w:rsidRPr="00BE7B88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BE7B88">
        <w:rPr>
          <w:rFonts w:asciiTheme="minorHAnsi" w:hAnsiTheme="minorHAnsi" w:cstheme="minorHAnsi"/>
          <w:sz w:val="24"/>
          <w:szCs w:val="24"/>
        </w:rPr>
        <w:t>Μποέμη</w:t>
      </w:r>
      <w:proofErr w:type="spellEnd"/>
    </w:p>
    <w:p w14:paraId="32A71B8C" w14:textId="77777777" w:rsidR="00BE7B88" w:rsidRPr="00BE7B88" w:rsidRDefault="00BE7B88" w:rsidP="00BE7B88">
      <w:pPr>
        <w:spacing w:after="160" w:line="252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4FD8A964" w14:textId="77777777" w:rsidR="00BE7B88" w:rsidRPr="00BE7B88" w:rsidRDefault="00BE7B88" w:rsidP="00BE7B88">
      <w:pPr>
        <w:pStyle w:val="Default"/>
        <w:jc w:val="both"/>
        <w:rPr>
          <w:rFonts w:asciiTheme="minorHAnsi" w:hAnsiTheme="minorHAnsi"/>
        </w:rPr>
      </w:pPr>
    </w:p>
    <w:p w14:paraId="45E751DF" w14:textId="77777777" w:rsidR="00BE7B88" w:rsidRPr="00BE7B88" w:rsidRDefault="00BE7B88" w:rsidP="00BE7B8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63CAB1B" w14:textId="77777777" w:rsidR="00BE7B88" w:rsidRPr="00BE7B88" w:rsidRDefault="00BE7B88" w:rsidP="00BE7B88">
      <w:pPr>
        <w:pStyle w:val="Default"/>
        <w:jc w:val="both"/>
        <w:rPr>
          <w:rFonts w:asciiTheme="minorHAnsi" w:hAnsiTheme="minorHAnsi" w:cstheme="minorHAnsi"/>
        </w:rPr>
      </w:pPr>
    </w:p>
    <w:p w14:paraId="707D1581" w14:textId="77777777" w:rsidR="00BE7B88" w:rsidRPr="00BE7B88" w:rsidRDefault="00BE7B88" w:rsidP="00BE7B88">
      <w:pPr>
        <w:pStyle w:val="Default"/>
        <w:jc w:val="both"/>
        <w:rPr>
          <w:rFonts w:asciiTheme="minorHAnsi" w:hAnsiTheme="minorHAnsi" w:cstheme="minorHAnsi"/>
          <w:b/>
        </w:rPr>
      </w:pPr>
    </w:p>
    <w:p w14:paraId="44F09E15" w14:textId="77777777" w:rsidR="00BE7B88" w:rsidRPr="00BE7B88" w:rsidRDefault="00BE7B88" w:rsidP="000B061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sectPr w:rsidR="00BE7B88" w:rsidRPr="00BE7B88" w:rsidSect="0086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DF1"/>
    <w:multiLevelType w:val="hybridMultilevel"/>
    <w:tmpl w:val="6E10E498"/>
    <w:lvl w:ilvl="0" w:tplc="47B689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03"/>
        </w:tabs>
        <w:ind w:left="2803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</w:lvl>
    <w:lvl w:ilvl="5" w:tplc="0408001B">
      <w:start w:val="1"/>
      <w:numFmt w:val="decimal"/>
      <w:lvlText w:val="%6."/>
      <w:lvlJc w:val="left"/>
      <w:pPr>
        <w:tabs>
          <w:tab w:val="num" w:pos="4963"/>
        </w:tabs>
        <w:ind w:left="4963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03"/>
        </w:tabs>
        <w:ind w:left="6403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23"/>
        </w:tabs>
        <w:ind w:left="7123" w:hanging="360"/>
      </w:pPr>
    </w:lvl>
  </w:abstractNum>
  <w:abstractNum w:abstractNumId="1" w15:restartNumberingAfterBreak="0">
    <w:nsid w:val="4B0420C9"/>
    <w:multiLevelType w:val="hybridMultilevel"/>
    <w:tmpl w:val="F96C3D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35A1"/>
    <w:multiLevelType w:val="hybridMultilevel"/>
    <w:tmpl w:val="D76E4CB6"/>
    <w:lvl w:ilvl="0" w:tplc="6AB2AB94">
      <w:start w:val="2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4"/>
    <w:rsid w:val="0007022A"/>
    <w:rsid w:val="000B061B"/>
    <w:rsid w:val="0012041E"/>
    <w:rsid w:val="00184668"/>
    <w:rsid w:val="001F0D13"/>
    <w:rsid w:val="002556C3"/>
    <w:rsid w:val="0032559B"/>
    <w:rsid w:val="00396BA0"/>
    <w:rsid w:val="00460B3A"/>
    <w:rsid w:val="004C3C0A"/>
    <w:rsid w:val="004D7588"/>
    <w:rsid w:val="005E04EA"/>
    <w:rsid w:val="006C5711"/>
    <w:rsid w:val="006D74D6"/>
    <w:rsid w:val="0074748C"/>
    <w:rsid w:val="007673A0"/>
    <w:rsid w:val="00767AE3"/>
    <w:rsid w:val="007A1062"/>
    <w:rsid w:val="0082147E"/>
    <w:rsid w:val="00824722"/>
    <w:rsid w:val="00862439"/>
    <w:rsid w:val="00875084"/>
    <w:rsid w:val="009036D1"/>
    <w:rsid w:val="009D7466"/>
    <w:rsid w:val="00AD519D"/>
    <w:rsid w:val="00B22EC1"/>
    <w:rsid w:val="00BE7B88"/>
    <w:rsid w:val="00CD49E5"/>
    <w:rsid w:val="00EC7ED9"/>
    <w:rsid w:val="00F8727E"/>
    <w:rsid w:val="00FD212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E9BC"/>
  <w15:docId w15:val="{F036974D-4855-4757-A44C-39C0E1E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5084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75084"/>
    <w:pPr>
      <w:framePr w:w="4603" w:h="2442" w:hSpace="180" w:wrap="around" w:vAnchor="text" w:hAnchor="page" w:x="1005" w:y="588"/>
    </w:pPr>
    <w:rPr>
      <w:sz w:val="24"/>
    </w:rPr>
  </w:style>
  <w:style w:type="table" w:styleId="a4">
    <w:name w:val="Table Grid"/>
    <w:basedOn w:val="a1"/>
    <w:uiPriority w:val="59"/>
    <w:rsid w:val="0087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396BA0"/>
  </w:style>
  <w:style w:type="character" w:customStyle="1" w:styleId="jlqj4b">
    <w:name w:val="jlqj4b"/>
    <w:basedOn w:val="a0"/>
    <w:rsid w:val="007A1062"/>
  </w:style>
  <w:style w:type="character" w:customStyle="1" w:styleId="viiyi">
    <w:name w:val="viiyi"/>
    <w:basedOn w:val="a0"/>
    <w:rsid w:val="007A1062"/>
  </w:style>
  <w:style w:type="character" w:customStyle="1" w:styleId="d2edcug0">
    <w:name w:val="d2edcug0"/>
    <w:basedOn w:val="a0"/>
    <w:rsid w:val="0007022A"/>
  </w:style>
  <w:style w:type="paragraph" w:customStyle="1" w:styleId="Standard">
    <w:name w:val="Standard"/>
    <w:rsid w:val="00767AE3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table" w:customStyle="1" w:styleId="1">
    <w:name w:val="Πλέγμα πίνακα1"/>
    <w:basedOn w:val="a1"/>
    <w:uiPriority w:val="39"/>
    <w:rsid w:val="00BE7B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panbo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User</cp:lastModifiedBy>
  <cp:revision>2</cp:revision>
  <dcterms:created xsi:type="dcterms:W3CDTF">2021-10-22T05:42:00Z</dcterms:created>
  <dcterms:modified xsi:type="dcterms:W3CDTF">2021-10-22T05:42:00Z</dcterms:modified>
</cp:coreProperties>
</file>